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41" w:rsidRPr="00523E48" w:rsidRDefault="00DA4941" w:rsidP="00C9766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/>
          <w:sz w:val="28"/>
          <w:szCs w:val="28"/>
          <w:lang w:val="uk-UA" w:eastAsia="ru-RU"/>
        </w:rPr>
        <w:t>Міністерство освіти і науки України</w:t>
      </w:r>
    </w:p>
    <w:p w:rsidR="00DA4941" w:rsidRPr="00523E48" w:rsidRDefault="00DA4941" w:rsidP="00C97664">
      <w:pPr>
        <w:widowControl w:val="0"/>
        <w:suppressAutoHyphens/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23E48">
        <w:rPr>
          <w:rFonts w:ascii="Times New Roman" w:hAnsi="Times New Roman"/>
          <w:b/>
          <w:sz w:val="28"/>
          <w:szCs w:val="28"/>
          <w:lang w:val="uk-UA"/>
        </w:rPr>
        <w:t>Ніжинський державний університет імені Миколи Гоголя</w:t>
      </w:r>
    </w:p>
    <w:p w:rsidR="00DA4941" w:rsidRPr="00523E48" w:rsidRDefault="00DA4941" w:rsidP="00C97664">
      <w:pPr>
        <w:widowControl w:val="0"/>
        <w:tabs>
          <w:tab w:val="left" w:pos="3402"/>
        </w:tabs>
        <w:suppressAutoHyphens/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23E48">
        <w:rPr>
          <w:rFonts w:ascii="Times New Roman" w:hAnsi="Times New Roman"/>
          <w:b/>
          <w:sz w:val="28"/>
          <w:szCs w:val="28"/>
          <w:lang w:val="uk-UA"/>
        </w:rPr>
        <w:t>Факультет психології та соціальної роботи</w:t>
      </w:r>
    </w:p>
    <w:p w:rsidR="00DA4941" w:rsidRPr="00523E48" w:rsidRDefault="00DA4941" w:rsidP="00C97664">
      <w:pPr>
        <w:widowControl w:val="0"/>
        <w:suppressAutoHyphens/>
        <w:spacing w:after="0" w:line="276" w:lineRule="auto"/>
        <w:ind w:left="6480" w:firstLine="720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DA4941" w:rsidRPr="00523E48" w:rsidRDefault="00DA4941" w:rsidP="00C97664">
      <w:pPr>
        <w:widowControl w:val="0"/>
        <w:suppressAutoHyphens/>
        <w:spacing w:after="0" w:line="276" w:lineRule="auto"/>
        <w:ind w:left="6480" w:firstLine="720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DA4941" w:rsidRPr="00523E48" w:rsidRDefault="00DA4941" w:rsidP="00C97664">
      <w:pPr>
        <w:widowControl w:val="0"/>
        <w:suppressAutoHyphens/>
        <w:spacing w:after="0" w:line="276" w:lineRule="auto"/>
        <w:ind w:left="4500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523E48">
        <w:rPr>
          <w:rFonts w:ascii="Times New Roman" w:hAnsi="Times New Roman"/>
          <w:b/>
          <w:i/>
          <w:sz w:val="28"/>
          <w:szCs w:val="28"/>
          <w:lang w:val="uk-UA"/>
        </w:rPr>
        <w:t>«Затверджено»</w:t>
      </w:r>
    </w:p>
    <w:p w:rsidR="00DA4941" w:rsidRPr="00523E48" w:rsidRDefault="00DA4941" w:rsidP="00C97664">
      <w:pPr>
        <w:spacing w:after="0" w:line="276" w:lineRule="auto"/>
        <w:ind w:left="3540" w:firstLine="708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В.о.р</w:t>
      </w:r>
      <w:r w:rsidRPr="00523E48">
        <w:rPr>
          <w:rFonts w:ascii="Times New Roman" w:hAnsi="Times New Roman"/>
          <w:sz w:val="28"/>
          <w:szCs w:val="28"/>
          <w:lang w:val="uk-UA" w:eastAsia="ru-RU"/>
        </w:rPr>
        <w:t>ектор</w:t>
      </w:r>
      <w:r>
        <w:rPr>
          <w:rFonts w:ascii="Times New Roman" w:hAnsi="Times New Roman"/>
          <w:sz w:val="28"/>
          <w:szCs w:val="28"/>
          <w:lang w:val="uk-UA" w:eastAsia="ru-RU"/>
        </w:rPr>
        <w:t>а</w:t>
      </w:r>
      <w:r w:rsidRPr="00523E48">
        <w:rPr>
          <w:rFonts w:ascii="Times New Roman" w:hAnsi="Times New Roman"/>
          <w:sz w:val="28"/>
          <w:szCs w:val="28"/>
          <w:lang w:val="uk-UA" w:eastAsia="ru-RU"/>
        </w:rPr>
        <w:t xml:space="preserve"> університету</w:t>
      </w:r>
    </w:p>
    <w:p w:rsidR="00DA4941" w:rsidRPr="00523E48" w:rsidRDefault="00DA4941" w:rsidP="00C97664">
      <w:pPr>
        <w:widowControl w:val="0"/>
        <w:suppressAutoHyphens/>
        <w:spacing w:after="0" w:line="276" w:lineRule="auto"/>
        <w:ind w:left="5529"/>
        <w:rPr>
          <w:rFonts w:ascii="Times New Roman" w:hAnsi="Times New Roman"/>
          <w:sz w:val="28"/>
          <w:szCs w:val="28"/>
          <w:lang w:val="uk-UA"/>
        </w:rPr>
      </w:pPr>
      <w:r w:rsidRPr="00523E48">
        <w:rPr>
          <w:rFonts w:ascii="Times New Roman" w:hAnsi="Times New Roman"/>
          <w:sz w:val="28"/>
          <w:szCs w:val="28"/>
          <w:lang w:val="uk-UA"/>
        </w:rPr>
        <w:t>____________проф.Бойко О.Д.</w:t>
      </w:r>
    </w:p>
    <w:p w:rsidR="00DA4941" w:rsidRPr="00523E48" w:rsidRDefault="00DA4941" w:rsidP="00C97664">
      <w:pPr>
        <w:widowControl w:val="0"/>
        <w:suppressAutoHyphens/>
        <w:spacing w:after="0" w:line="276" w:lineRule="auto"/>
        <w:ind w:left="4820" w:firstLine="708"/>
        <w:rPr>
          <w:rFonts w:ascii="Times New Roman" w:hAnsi="Times New Roman"/>
          <w:sz w:val="28"/>
          <w:szCs w:val="28"/>
          <w:lang w:val="uk-UA"/>
        </w:rPr>
      </w:pPr>
      <w:r w:rsidRPr="00523E48">
        <w:rPr>
          <w:rFonts w:ascii="Times New Roman" w:hAnsi="Times New Roman"/>
          <w:sz w:val="28"/>
          <w:szCs w:val="28"/>
          <w:lang w:val="uk-UA"/>
        </w:rPr>
        <w:t>„___”_______________2016 р.</w:t>
      </w:r>
    </w:p>
    <w:p w:rsidR="00DA4941" w:rsidRPr="00523E48" w:rsidRDefault="00DA4941" w:rsidP="00C97664">
      <w:pPr>
        <w:widowControl w:val="0"/>
        <w:suppressAutoHyphens/>
        <w:spacing w:after="0" w:line="276" w:lineRule="auto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DA4941" w:rsidRPr="00523E48" w:rsidRDefault="00DA4941" w:rsidP="00C97664">
      <w:pPr>
        <w:widowControl w:val="0"/>
        <w:suppressAutoHyphens/>
        <w:spacing w:after="0" w:line="276" w:lineRule="auto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DA4941" w:rsidRPr="00523E48" w:rsidRDefault="00DA4941" w:rsidP="00C97664">
      <w:pPr>
        <w:widowControl w:val="0"/>
        <w:suppressAutoHyphens/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23E48">
        <w:rPr>
          <w:rFonts w:ascii="Times New Roman" w:hAnsi="Times New Roman"/>
          <w:b/>
          <w:sz w:val="28"/>
          <w:szCs w:val="28"/>
          <w:lang w:val="uk-UA"/>
        </w:rPr>
        <w:t xml:space="preserve">Програма </w:t>
      </w:r>
    </w:p>
    <w:p w:rsidR="00DA4941" w:rsidRPr="00523E48" w:rsidRDefault="00DA4941" w:rsidP="00C97664">
      <w:pPr>
        <w:widowControl w:val="0"/>
        <w:suppressAutoHyphens/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фахового вступного</w:t>
      </w:r>
      <w:r w:rsidRPr="00523E48">
        <w:rPr>
          <w:rFonts w:ascii="Times New Roman" w:hAnsi="Times New Roman"/>
          <w:b/>
          <w:sz w:val="28"/>
          <w:szCs w:val="28"/>
          <w:lang w:val="uk-UA"/>
        </w:rPr>
        <w:t xml:space="preserve"> випробуван</w:t>
      </w:r>
      <w:r>
        <w:rPr>
          <w:rFonts w:ascii="Times New Roman" w:hAnsi="Times New Roman"/>
          <w:b/>
          <w:sz w:val="28"/>
          <w:szCs w:val="28"/>
          <w:lang w:val="uk-UA"/>
        </w:rPr>
        <w:t>ня</w:t>
      </w:r>
    </w:p>
    <w:p w:rsidR="00DA4941" w:rsidRDefault="00DA4941" w:rsidP="00C97664">
      <w:pPr>
        <w:widowControl w:val="0"/>
        <w:suppressAutoHyphens/>
        <w:spacing w:after="0"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523E48">
        <w:rPr>
          <w:rFonts w:ascii="Times New Roman" w:hAnsi="Times New Roman"/>
          <w:sz w:val="28"/>
          <w:szCs w:val="28"/>
          <w:lang w:val="uk-UA"/>
        </w:rPr>
        <w:t>для вступників</w:t>
      </w:r>
      <w:r>
        <w:rPr>
          <w:rFonts w:ascii="Times New Roman" w:hAnsi="Times New Roman"/>
          <w:sz w:val="28"/>
          <w:szCs w:val="28"/>
          <w:lang w:val="uk-UA"/>
        </w:rPr>
        <w:t xml:space="preserve"> на спеціальність 2</w:t>
      </w:r>
      <w:r w:rsidRPr="00523E48">
        <w:rPr>
          <w:rFonts w:ascii="Times New Roman" w:hAnsi="Times New Roman"/>
          <w:sz w:val="28"/>
          <w:szCs w:val="28"/>
          <w:lang w:val="uk-UA"/>
        </w:rPr>
        <w:t>31 «Соціальна робота»</w:t>
      </w:r>
      <w:r>
        <w:rPr>
          <w:rFonts w:ascii="Times New Roman" w:hAnsi="Times New Roman"/>
          <w:sz w:val="28"/>
          <w:szCs w:val="28"/>
          <w:lang w:val="uk-UA"/>
        </w:rPr>
        <w:t>,</w:t>
      </w:r>
    </w:p>
    <w:p w:rsidR="00DA4941" w:rsidRPr="00523E48" w:rsidRDefault="00DA4941" w:rsidP="00C97664">
      <w:pPr>
        <w:widowControl w:val="0"/>
        <w:suppressAutoHyphens/>
        <w:spacing w:after="0"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денна/заочна форма навчання,</w:t>
      </w:r>
    </w:p>
    <w:p w:rsidR="00DA4941" w:rsidRPr="00523E48" w:rsidRDefault="00DA4941" w:rsidP="00C97664">
      <w:pPr>
        <w:widowControl w:val="0"/>
        <w:suppressAutoHyphens/>
        <w:spacing w:after="0"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523E48">
        <w:rPr>
          <w:rFonts w:ascii="Times New Roman" w:hAnsi="Times New Roman"/>
          <w:sz w:val="28"/>
          <w:szCs w:val="28"/>
          <w:lang w:val="uk-UA"/>
        </w:rPr>
        <w:t xml:space="preserve">за освітнім рівнем «магістр» </w:t>
      </w:r>
    </w:p>
    <w:p w:rsidR="00DA4941" w:rsidRPr="00523E48" w:rsidRDefault="00DA4941" w:rsidP="00C97664">
      <w:pPr>
        <w:widowControl w:val="0"/>
        <w:suppressAutoHyphens/>
        <w:spacing w:after="0"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523E48">
        <w:rPr>
          <w:rFonts w:ascii="Times New Roman" w:hAnsi="Times New Roman"/>
          <w:sz w:val="28"/>
          <w:szCs w:val="28"/>
          <w:lang w:val="uk-UA"/>
        </w:rPr>
        <w:t>(на основі ОПП підготовки спеціаліста)</w:t>
      </w:r>
    </w:p>
    <w:p w:rsidR="00DA4941" w:rsidRPr="00523E48" w:rsidRDefault="00DA4941" w:rsidP="00C97664">
      <w:pPr>
        <w:widowControl w:val="0"/>
        <w:suppressAutoHyphens/>
        <w:spacing w:after="0" w:line="276" w:lineRule="auto"/>
        <w:jc w:val="center"/>
        <w:rPr>
          <w:rFonts w:ascii="DejaVu Sans" w:hAnsi="DejaVu Sans"/>
          <w:sz w:val="24"/>
          <w:szCs w:val="28"/>
          <w:lang w:val="uk-UA"/>
        </w:rPr>
      </w:pPr>
    </w:p>
    <w:p w:rsidR="00DA4941" w:rsidRPr="00523E48" w:rsidRDefault="00DA4941" w:rsidP="00C97664">
      <w:pPr>
        <w:widowControl w:val="0"/>
        <w:suppressAutoHyphens/>
        <w:spacing w:after="0" w:line="276" w:lineRule="auto"/>
        <w:rPr>
          <w:rFonts w:ascii="DejaVu Sans" w:hAnsi="DejaVu Sans"/>
          <w:sz w:val="24"/>
          <w:szCs w:val="24"/>
          <w:lang w:val="uk-UA"/>
        </w:rPr>
      </w:pPr>
    </w:p>
    <w:p w:rsidR="00DA4941" w:rsidRPr="00523E48" w:rsidRDefault="00DA4941" w:rsidP="00C97664">
      <w:pPr>
        <w:spacing w:after="0" w:line="276" w:lineRule="auto"/>
        <w:ind w:left="3540" w:firstLine="708"/>
        <w:jc w:val="center"/>
        <w:rPr>
          <w:rFonts w:ascii="Times New Roman" w:hAnsi="Times New Roman"/>
          <w:b/>
          <w:i/>
          <w:sz w:val="28"/>
          <w:szCs w:val="20"/>
          <w:lang w:val="uk-UA" w:eastAsia="ru-RU"/>
        </w:rPr>
      </w:pPr>
      <w:r w:rsidRPr="00523E48">
        <w:rPr>
          <w:rFonts w:ascii="Times New Roman" w:hAnsi="Times New Roman"/>
          <w:b/>
          <w:i/>
          <w:sz w:val="28"/>
          <w:szCs w:val="20"/>
          <w:lang w:val="uk-UA" w:eastAsia="ru-RU"/>
        </w:rPr>
        <w:t xml:space="preserve">Рекомендовано </w:t>
      </w:r>
    </w:p>
    <w:p w:rsidR="00DA4941" w:rsidRPr="00523E48" w:rsidRDefault="00DA4941" w:rsidP="00C97664">
      <w:pPr>
        <w:spacing w:after="0" w:line="276" w:lineRule="auto"/>
        <w:ind w:left="4248"/>
        <w:rPr>
          <w:rFonts w:ascii="Times New Roman" w:hAnsi="Times New Roman"/>
          <w:sz w:val="28"/>
          <w:szCs w:val="20"/>
          <w:lang w:val="uk-UA" w:eastAsia="ru-RU"/>
        </w:rPr>
      </w:pPr>
      <w:r w:rsidRPr="00523E48">
        <w:rPr>
          <w:rFonts w:ascii="Times New Roman" w:hAnsi="Times New Roman"/>
          <w:sz w:val="28"/>
          <w:szCs w:val="20"/>
          <w:lang w:val="uk-UA" w:eastAsia="ru-RU"/>
        </w:rPr>
        <w:t>кафедрою соціальної педагогіки і соціальної роботи</w:t>
      </w:r>
    </w:p>
    <w:p w:rsidR="00DA4941" w:rsidRPr="00523E48" w:rsidRDefault="00DA4941" w:rsidP="00C97664">
      <w:pPr>
        <w:spacing w:after="0" w:line="276" w:lineRule="auto"/>
        <w:ind w:left="3539" w:firstLine="709"/>
        <w:rPr>
          <w:rFonts w:ascii="Times New Roman" w:hAnsi="Times New Roman"/>
          <w:sz w:val="28"/>
          <w:szCs w:val="20"/>
          <w:lang w:val="uk-UA" w:eastAsia="ru-RU"/>
        </w:rPr>
      </w:pPr>
      <w:r w:rsidRPr="00523E48">
        <w:rPr>
          <w:rFonts w:ascii="Times New Roman" w:hAnsi="Times New Roman"/>
          <w:sz w:val="28"/>
          <w:szCs w:val="20"/>
          <w:lang w:val="uk-UA" w:eastAsia="ru-RU"/>
        </w:rPr>
        <w:t>протокол № 8 від «24» лютого 2016 р.</w:t>
      </w:r>
    </w:p>
    <w:p w:rsidR="00DA4941" w:rsidRPr="00523E48" w:rsidRDefault="00DA4941" w:rsidP="00C97664">
      <w:pPr>
        <w:widowControl w:val="0"/>
        <w:suppressAutoHyphens/>
        <w:spacing w:after="0" w:line="276" w:lineRule="auto"/>
        <w:ind w:left="5040"/>
        <w:rPr>
          <w:rFonts w:ascii="DejaVu Sans" w:hAnsi="DejaVu Sans"/>
          <w:b/>
          <w:sz w:val="24"/>
          <w:szCs w:val="24"/>
          <w:lang w:val="uk-UA"/>
        </w:rPr>
      </w:pPr>
    </w:p>
    <w:p w:rsidR="00DA4941" w:rsidRPr="00523E48" w:rsidRDefault="00DA4941" w:rsidP="00C97664">
      <w:pPr>
        <w:tabs>
          <w:tab w:val="left" w:pos="6300"/>
        </w:tabs>
        <w:spacing w:after="0" w:line="276" w:lineRule="auto"/>
        <w:ind w:left="3540"/>
        <w:jc w:val="center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/>
          <w:i/>
          <w:sz w:val="28"/>
          <w:szCs w:val="28"/>
          <w:lang w:val="uk-UA" w:eastAsia="ru-RU"/>
        </w:rPr>
        <w:t>Схвалено</w:t>
      </w:r>
    </w:p>
    <w:p w:rsidR="00DA4941" w:rsidRPr="00523E48" w:rsidRDefault="00DA4941" w:rsidP="00C97664">
      <w:pPr>
        <w:spacing w:after="0" w:line="276" w:lineRule="auto"/>
        <w:ind w:left="3540" w:firstLine="708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 xml:space="preserve">Вченою радою факультету </w:t>
      </w:r>
    </w:p>
    <w:p w:rsidR="00DA4941" w:rsidRPr="00523E48" w:rsidRDefault="00DA4941" w:rsidP="00C97664">
      <w:pPr>
        <w:spacing w:after="0" w:line="276" w:lineRule="auto"/>
        <w:ind w:left="3540" w:firstLine="708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психології та соціальної роботи</w:t>
      </w:r>
    </w:p>
    <w:p w:rsidR="00DA4941" w:rsidRPr="00523E48" w:rsidRDefault="00DA4941" w:rsidP="00C97664">
      <w:pPr>
        <w:spacing w:after="0" w:line="276" w:lineRule="auto"/>
        <w:ind w:left="3540" w:firstLine="708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 xml:space="preserve">протокол № </w:t>
      </w:r>
      <w:r>
        <w:rPr>
          <w:rFonts w:ascii="Times New Roman" w:hAnsi="Times New Roman"/>
          <w:sz w:val="28"/>
          <w:szCs w:val="28"/>
          <w:lang w:val="uk-UA" w:eastAsia="ru-RU"/>
        </w:rPr>
        <w:t>6</w:t>
      </w:r>
      <w:r w:rsidRPr="00523E48">
        <w:rPr>
          <w:rFonts w:ascii="Times New Roman" w:hAnsi="Times New Roman"/>
          <w:sz w:val="28"/>
          <w:szCs w:val="28"/>
          <w:lang w:val="uk-UA" w:eastAsia="ru-RU"/>
        </w:rPr>
        <w:t xml:space="preserve"> від «02» березня 2016р.</w:t>
      </w:r>
    </w:p>
    <w:p w:rsidR="00DA4941" w:rsidRPr="00523E48" w:rsidRDefault="00DA4941" w:rsidP="00C97664">
      <w:pPr>
        <w:spacing w:after="0" w:line="276" w:lineRule="auto"/>
        <w:ind w:left="708" w:firstLine="708"/>
        <w:rPr>
          <w:rFonts w:ascii="Times New Roman" w:hAnsi="Times New Roman"/>
          <w:b/>
          <w:i/>
          <w:sz w:val="28"/>
          <w:szCs w:val="28"/>
          <w:lang w:val="uk-UA" w:eastAsia="ru-RU"/>
        </w:rPr>
      </w:pPr>
    </w:p>
    <w:p w:rsidR="00DA4941" w:rsidRPr="00523E48" w:rsidRDefault="00DA4941" w:rsidP="00C97664">
      <w:pPr>
        <w:spacing w:after="0" w:line="276" w:lineRule="auto"/>
        <w:ind w:left="708" w:firstLine="708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4941" w:rsidRPr="00523E48" w:rsidRDefault="00DA4941" w:rsidP="00C97664">
      <w:pPr>
        <w:spacing w:after="0" w:line="276" w:lineRule="auto"/>
        <w:ind w:left="708" w:firstLine="708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4941" w:rsidRPr="00523E48" w:rsidRDefault="00DA4941" w:rsidP="00C97664">
      <w:pPr>
        <w:spacing w:after="0" w:line="276" w:lineRule="auto"/>
        <w:ind w:left="708" w:firstLine="708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4941" w:rsidRPr="00523E48" w:rsidRDefault="00DA4941" w:rsidP="00C97664">
      <w:pPr>
        <w:spacing w:after="0" w:line="276" w:lineRule="auto"/>
        <w:ind w:left="708" w:firstLine="708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A4941" w:rsidRPr="00523E48" w:rsidRDefault="00DA4941" w:rsidP="00C97664">
      <w:pPr>
        <w:spacing w:after="0" w:line="276" w:lineRule="auto"/>
        <w:ind w:left="708" w:firstLine="708"/>
        <w:rPr>
          <w:rFonts w:ascii="Times New Roman" w:hAnsi="Times New Roman"/>
          <w:b/>
          <w:i/>
          <w:sz w:val="28"/>
          <w:szCs w:val="28"/>
          <w:lang w:val="uk-UA" w:eastAsia="ru-RU"/>
        </w:rPr>
      </w:pPr>
    </w:p>
    <w:p w:rsidR="00DA4941" w:rsidRPr="00523E48" w:rsidRDefault="00DA4941" w:rsidP="00C97664">
      <w:pPr>
        <w:spacing w:after="0" w:line="276" w:lineRule="auto"/>
        <w:ind w:left="708" w:firstLine="708"/>
        <w:rPr>
          <w:rFonts w:ascii="Times New Roman" w:hAnsi="Times New Roman"/>
          <w:b/>
          <w:i/>
          <w:sz w:val="28"/>
          <w:szCs w:val="28"/>
          <w:lang w:val="uk-UA" w:eastAsia="ru-RU"/>
        </w:rPr>
      </w:pPr>
    </w:p>
    <w:p w:rsidR="00DA4941" w:rsidRPr="00523E48" w:rsidRDefault="00DA4941" w:rsidP="00C97664">
      <w:pPr>
        <w:spacing w:after="0" w:line="276" w:lineRule="auto"/>
        <w:ind w:left="708" w:firstLine="708"/>
        <w:rPr>
          <w:rFonts w:ascii="Times New Roman" w:hAnsi="Times New Roman"/>
          <w:b/>
          <w:i/>
          <w:sz w:val="28"/>
          <w:szCs w:val="28"/>
          <w:lang w:val="uk-UA" w:eastAsia="ru-RU"/>
        </w:rPr>
      </w:pPr>
    </w:p>
    <w:p w:rsidR="00DA4941" w:rsidRPr="00523E48" w:rsidRDefault="00DA4941" w:rsidP="00C97664">
      <w:pPr>
        <w:spacing w:after="0" w:line="276" w:lineRule="auto"/>
        <w:rPr>
          <w:rFonts w:ascii="Times New Roman" w:hAnsi="Times New Roman"/>
          <w:b/>
          <w:sz w:val="28"/>
          <w:szCs w:val="20"/>
          <w:lang w:val="uk-UA" w:eastAsia="ru-RU"/>
        </w:rPr>
      </w:pPr>
    </w:p>
    <w:p w:rsidR="00DA4941" w:rsidRPr="00523E48" w:rsidRDefault="00DA4941" w:rsidP="00C97664">
      <w:pPr>
        <w:widowControl w:val="0"/>
        <w:suppressAutoHyphens/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ar-SA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 w:eastAsia="ar-SA"/>
        </w:rPr>
        <w:t>Ніжин – 2016</w:t>
      </w:r>
    </w:p>
    <w:p w:rsidR="00DA4941" w:rsidRPr="00523E48" w:rsidRDefault="00DA4941" w:rsidP="00C97664">
      <w:pPr>
        <w:widowControl w:val="0"/>
        <w:tabs>
          <w:tab w:val="left" w:pos="540"/>
        </w:tabs>
        <w:suppressAutoHyphens/>
        <w:spacing w:after="0" w:line="276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br w:type="page"/>
      </w:r>
      <w:r w:rsidRPr="00523E48">
        <w:rPr>
          <w:rFonts w:ascii="Times New Roman" w:hAnsi="Times New Roman"/>
          <w:b/>
          <w:sz w:val="28"/>
          <w:szCs w:val="28"/>
          <w:lang w:val="uk-UA" w:eastAsia="ru-RU"/>
        </w:rPr>
        <w:t>ПЕРЕДМОВА</w:t>
      </w:r>
    </w:p>
    <w:p w:rsidR="00DA4941" w:rsidRPr="00523E48" w:rsidRDefault="00DA4941" w:rsidP="00C97664">
      <w:pPr>
        <w:widowControl w:val="0"/>
        <w:tabs>
          <w:tab w:val="left" w:pos="540"/>
        </w:tabs>
        <w:suppressAutoHyphens/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Магістратура здатна сформувати у випускника універсальний підхід до конкретної професійної діяльності. У порівнянні з іншими формами вищої освіти в магістратурі більше годин і зусиль відводиться на дисципліни спеціалізації, дослідницькі проекти та виробничу практику. Завдяки цьому магістерські програми значною мірою націлені на потреби компаній-роботодавців. Магістранти отримують комплекс знань, що дозволяють відразу кваліфіковано виконувати певні функції, згідно обраної спеціалізації.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У магістратурі переважає індивідуальний підхід до кожного магістранта, що дозволяє отримувати дійсно глибокі теоретичні знання та практичні навички. Студенти-магістранти можуть не тільки вибирати окремі навчальні дисципліни, але, що ще важливіше, визначати індивідуальну траєкторію навчання. Вона визначається самим магістрантом спільно з його керівником.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За підсумками навчання видається диплом магістра, який визнається у всіх країнах Болонської системи освіти та надає право вступу до аспірантури.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Навчаючись у магістратурі, студент пише і захищає випускову кваліфікаційну роботу, яка за вимогами наближена до кандидатської дисертації. У подальшому, при бажанні, випускник може свою випускну роботу довести до рівня кандидатського дослідження, продовжуючи навчання в аспірантурі.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523E48">
        <w:rPr>
          <w:rFonts w:ascii="Times New Roman" w:hAnsi="Times New Roman"/>
          <w:sz w:val="28"/>
          <w:szCs w:val="28"/>
          <w:lang w:val="uk-UA"/>
        </w:rPr>
        <w:t>Випускник магістратури – висококваліфікований фахівець, затребуваний підприємствами будь-якої сфери діяльності та форм власності, а також органами виконавчої та законодавчої влади, який може займатися науковою та викладацькою діяльністю у вищих навчальних закладах. Випускник магістратури – це професіонал у обраній спеціалізації, більш підготовлений до професійної діяльності, ніж бакалавр. Специфіка підготовки магістрів полягає у розвитку вміння систематизувати та узагальнювати інформацію, здатності приймати рішення, брати на себе відповідальність, проводити аналіз, здійснювати комунікативні функції.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A4941" w:rsidRPr="00523E48" w:rsidRDefault="00DA4941" w:rsidP="00523E48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/>
        </w:rPr>
        <w:br w:type="page"/>
      </w:r>
      <w:r w:rsidRPr="00523E48">
        <w:rPr>
          <w:rFonts w:ascii="Times New Roman" w:hAnsi="Times New Roman"/>
          <w:b/>
          <w:sz w:val="28"/>
          <w:szCs w:val="28"/>
          <w:lang w:val="uk-UA"/>
        </w:rPr>
        <w:t>І. ПОЯСНЮВАЛЬНА ЗАПИСКА</w:t>
      </w:r>
    </w:p>
    <w:p w:rsidR="00DA4941" w:rsidRPr="00523E48" w:rsidRDefault="00DA4941" w:rsidP="00C97664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23E48">
        <w:rPr>
          <w:rFonts w:ascii="Times New Roman" w:hAnsi="Times New Roman"/>
          <w:sz w:val="28"/>
          <w:szCs w:val="28"/>
          <w:lang w:val="uk-UA"/>
        </w:rPr>
        <w:t xml:space="preserve">Програма вступних випробувань (екзамену) з соціальної роботи розрахована для вступників до магістратури за спеціальністю «соціальна робота». Вступний екзамен із соціальної роботи проводиться з метою встановлення рівня науково-теоретичної та практичної підготовки вступників для навчання в магістратурі.  </w:t>
      </w:r>
    </w:p>
    <w:p w:rsidR="00DA4941" w:rsidRPr="00523E48" w:rsidRDefault="00DA4941" w:rsidP="00C97664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23E48">
        <w:rPr>
          <w:rFonts w:ascii="Times New Roman" w:hAnsi="Times New Roman"/>
          <w:sz w:val="28"/>
          <w:szCs w:val="28"/>
          <w:lang w:val="uk-UA"/>
        </w:rPr>
        <w:t>Програму вступного екзамену розроблено на основі провідних фахових навчальних дисциплін. У неї увійшли теми з теорії та історії соціальної роботи, технологій та методів соціальної роботи, основ соціалізації особистості, етики соціальної роботи, соціально-правового захисту особистості тощо.</w:t>
      </w:r>
    </w:p>
    <w:p w:rsidR="00DA4941" w:rsidRPr="00523E48" w:rsidRDefault="00DA4941" w:rsidP="00C97664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23E48">
        <w:rPr>
          <w:rFonts w:ascii="Times New Roman" w:hAnsi="Times New Roman"/>
          <w:sz w:val="28"/>
          <w:szCs w:val="28"/>
          <w:lang w:val="uk-UA"/>
        </w:rPr>
        <w:t>Вступники складають вступний екзамен згідно білетів, які включають три питання: два теоретичних та одне практичне.</w:t>
      </w:r>
    </w:p>
    <w:p w:rsidR="00DA4941" w:rsidRPr="00523E48" w:rsidRDefault="00DA4941" w:rsidP="00C97664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23E48">
        <w:rPr>
          <w:rFonts w:ascii="Times New Roman" w:hAnsi="Times New Roman"/>
          <w:sz w:val="28"/>
          <w:szCs w:val="28"/>
          <w:lang w:val="uk-UA"/>
        </w:rPr>
        <w:t xml:space="preserve">У процесі відповіді вступники мають продемонструвати </w:t>
      </w:r>
      <w:r w:rsidRPr="00523E48">
        <w:rPr>
          <w:rFonts w:ascii="Times New Roman" w:hAnsi="Times New Roman"/>
          <w:b/>
          <w:i/>
          <w:sz w:val="28"/>
          <w:szCs w:val="28"/>
          <w:lang w:val="uk-UA"/>
        </w:rPr>
        <w:t xml:space="preserve">знання </w:t>
      </w:r>
      <w:r w:rsidRPr="00523E48">
        <w:rPr>
          <w:rFonts w:ascii="Times New Roman" w:hAnsi="Times New Roman"/>
          <w:sz w:val="28"/>
          <w:szCs w:val="28"/>
          <w:lang w:val="uk-UA"/>
        </w:rPr>
        <w:t>теоретичних основ соціальної роботи, технологій та методів соціальної роботи, а саме:</w:t>
      </w:r>
    </w:p>
    <w:p w:rsidR="00DA4941" w:rsidRPr="00523E48" w:rsidRDefault="00DA4941" w:rsidP="00C9766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76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предмету, основних категорій та понять соціальної роботи, її головних функцій;</w:t>
      </w:r>
    </w:p>
    <w:p w:rsidR="00DA4941" w:rsidRPr="00523E48" w:rsidRDefault="00DA4941" w:rsidP="00C9766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76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принципів соціальної роботи як наукової галузі та сфери практичної діяльності;</w:t>
      </w:r>
    </w:p>
    <w:p w:rsidR="00DA4941" w:rsidRPr="00523E48" w:rsidRDefault="00DA4941" w:rsidP="00C9766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76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основ наукових соціальних досліджень;</w:t>
      </w:r>
    </w:p>
    <w:p w:rsidR="00DA4941" w:rsidRPr="00523E48" w:rsidRDefault="00DA4941" w:rsidP="00C9766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76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 xml:space="preserve"> сутності соціалізації як соціально-педагогічного явища;</w:t>
      </w:r>
    </w:p>
    <w:p w:rsidR="00DA4941" w:rsidRPr="00523E48" w:rsidRDefault="00DA4941" w:rsidP="00C9766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76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основ соціальної роботи, її структури, функцій, напрямів здійснення та видів соціальної роботи;</w:t>
      </w:r>
    </w:p>
    <w:p w:rsidR="00DA4941" w:rsidRPr="00523E48" w:rsidRDefault="00DA4941" w:rsidP="00C9766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76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методів професійної діяльності соціального працівника;</w:t>
      </w:r>
    </w:p>
    <w:p w:rsidR="00DA4941" w:rsidRPr="00523E48" w:rsidRDefault="00DA4941" w:rsidP="00C9766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76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законодавчо-правових засад соціальної роботи;</w:t>
      </w:r>
    </w:p>
    <w:p w:rsidR="00DA4941" w:rsidRPr="00523E48" w:rsidRDefault="00DA4941" w:rsidP="00C9766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76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професійно-етичних норм соціальної роботи.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 xml:space="preserve">Продемонструвати </w:t>
      </w:r>
      <w:r w:rsidRPr="00523E48">
        <w:rPr>
          <w:rFonts w:ascii="Times New Roman" w:hAnsi="Times New Roman"/>
          <w:b/>
          <w:i/>
          <w:sz w:val="28"/>
          <w:szCs w:val="28"/>
          <w:lang w:val="uk-UA" w:eastAsia="ru-RU"/>
        </w:rPr>
        <w:t>вміння</w:t>
      </w:r>
      <w:r w:rsidRPr="00523E48">
        <w:rPr>
          <w:rFonts w:ascii="Times New Roman" w:hAnsi="Times New Roman"/>
          <w:b/>
          <w:sz w:val="28"/>
          <w:szCs w:val="28"/>
          <w:lang w:val="uk-UA" w:eastAsia="ru-RU"/>
        </w:rPr>
        <w:t>:</w:t>
      </w:r>
    </w:p>
    <w:p w:rsidR="00DA4941" w:rsidRPr="00523E48" w:rsidRDefault="00DA4941" w:rsidP="00C97664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застосовувати теоретичні знання для аналізу соціальних явищ;</w:t>
      </w:r>
    </w:p>
    <w:p w:rsidR="00DA4941" w:rsidRPr="00523E48" w:rsidRDefault="00DA4941" w:rsidP="00C97664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визначати шляхи та засоби соціальної роботи в умовах конкретного мікросередовища;</w:t>
      </w:r>
    </w:p>
    <w:p w:rsidR="00DA4941" w:rsidRPr="00523E48" w:rsidRDefault="00DA4941" w:rsidP="00C97664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застосовувати технологічний підхід до соціальної роботи з різними категоріями клієнтів;</w:t>
      </w:r>
    </w:p>
    <w:p w:rsidR="00DA4941" w:rsidRPr="00523E48" w:rsidRDefault="00DA4941" w:rsidP="00C97664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професійно аналізувати ситуації, що виникають у професійній діяльності та надавати допомогу клієнту.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Структура програми включає «Пояснювальну записку», «Критерії та показники і оцінювання знань та вмінь вступників», два розділи – «Теоретичні засади соціальної роботи» та «Соціальна робота з окремими</w:t>
      </w:r>
      <w:bookmarkStart w:id="0" w:name="_GoBack"/>
      <w:bookmarkEnd w:id="0"/>
      <w:r w:rsidRPr="00523E48">
        <w:rPr>
          <w:rFonts w:ascii="Times New Roman" w:hAnsi="Times New Roman"/>
          <w:sz w:val="28"/>
          <w:szCs w:val="28"/>
          <w:lang w:val="uk-UA" w:eastAsia="ru-RU"/>
        </w:rPr>
        <w:t xml:space="preserve"> категоріями клієнтів», а також список рекомендованої літератури.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/>
        </w:rPr>
        <w:br w:type="page"/>
        <w:t xml:space="preserve">ІІ. </w:t>
      </w:r>
      <w:r w:rsidRPr="00523E48">
        <w:rPr>
          <w:rFonts w:ascii="Times New Roman" w:hAnsi="Times New Roman"/>
          <w:b/>
          <w:bCs/>
          <w:sz w:val="28"/>
          <w:szCs w:val="28"/>
          <w:lang w:val="uk-UA" w:eastAsia="ru-RU"/>
        </w:rPr>
        <w:t>КРИТЕРІЇ ТА ПОКАЗНИКИ І ОЦІНЮВАННЯ ЗНАНЬ ТА ВМІНЬ ВСТУПНИКІВ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 w:eastAsia="ru-RU"/>
        </w:rPr>
        <w:t>Показники:</w:t>
      </w:r>
    </w:p>
    <w:p w:rsidR="00DA4941" w:rsidRPr="00523E48" w:rsidRDefault="00DA4941" w:rsidP="00523E48">
      <w:pPr>
        <w:pStyle w:val="ListParagraph"/>
        <w:numPr>
          <w:ilvl w:val="0"/>
          <w:numId w:val="5"/>
        </w:numPr>
        <w:shd w:val="clear" w:color="auto" w:fill="FFFFFF"/>
        <w:tabs>
          <w:tab w:val="left" w:pos="540"/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Характер засвоєння знань (рівень усвідомлення, обсяг, повнота, точність);</w:t>
      </w:r>
    </w:p>
    <w:p w:rsidR="00DA4941" w:rsidRPr="00523E48" w:rsidRDefault="00DA4941" w:rsidP="00523E48">
      <w:pPr>
        <w:pStyle w:val="ListParagraph"/>
        <w:numPr>
          <w:ilvl w:val="0"/>
          <w:numId w:val="5"/>
        </w:numPr>
        <w:shd w:val="clear" w:color="auto" w:fill="FFFFFF"/>
        <w:tabs>
          <w:tab w:val="left" w:pos="540"/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Якість знань (логіка мислення, аргументація, послідовність і самостійність викладу, культура мовлення);</w:t>
      </w:r>
    </w:p>
    <w:p w:rsidR="00DA4941" w:rsidRPr="00523E48" w:rsidRDefault="00DA4941" w:rsidP="00523E48">
      <w:pPr>
        <w:pStyle w:val="ListParagraph"/>
        <w:numPr>
          <w:ilvl w:val="0"/>
          <w:numId w:val="5"/>
        </w:numPr>
        <w:shd w:val="clear" w:color="auto" w:fill="FFFFFF"/>
        <w:tabs>
          <w:tab w:val="left" w:pos="540"/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Ступінь оволодіння вміннями і навичками;</w:t>
      </w:r>
    </w:p>
    <w:p w:rsidR="00DA4941" w:rsidRPr="00523E48" w:rsidRDefault="00DA4941" w:rsidP="00523E48">
      <w:pPr>
        <w:pStyle w:val="ListParagraph"/>
        <w:numPr>
          <w:ilvl w:val="0"/>
          <w:numId w:val="5"/>
        </w:numPr>
        <w:shd w:val="clear" w:color="auto" w:fill="FFFFFF"/>
        <w:tabs>
          <w:tab w:val="left" w:pos="540"/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Творча діяльність і загальна якість виконаної роботи.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 w:eastAsia="ru-RU"/>
        </w:rPr>
        <w:t>Критерії:</w:t>
      </w:r>
    </w:p>
    <w:p w:rsidR="00DA4941" w:rsidRPr="00523E48" w:rsidRDefault="00DA4941" w:rsidP="00523E48">
      <w:pPr>
        <w:shd w:val="clear" w:color="auto" w:fill="FFFFFF"/>
        <w:tabs>
          <w:tab w:val="left" w:pos="540"/>
          <w:tab w:val="left" w:pos="90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 xml:space="preserve">1. </w:t>
      </w:r>
      <w:r w:rsidRPr="00523E48">
        <w:rPr>
          <w:rFonts w:ascii="Times New Roman" w:hAnsi="Times New Roman"/>
          <w:bCs/>
          <w:i/>
          <w:sz w:val="28"/>
          <w:szCs w:val="28"/>
          <w:lang w:val="uk-UA" w:eastAsia="ru-RU"/>
        </w:rPr>
        <w:t>Оцінкою „відмінно”</w:t>
      </w: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 xml:space="preserve"> оцінюється відповідь, у якій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вступник</w:t>
      </w: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Pr="00523E48">
        <w:rPr>
          <w:rFonts w:ascii="Times New Roman" w:hAnsi="Times New Roman"/>
          <w:sz w:val="28"/>
          <w:szCs w:val="28"/>
          <w:lang w:val="uk-UA" w:eastAsia="ru-RU"/>
        </w:rPr>
        <w:t>виявляє всебічний та систематичний характер засвоєння знань із теорії та історії соціальної роботи та основних технологій соціальної роботи, обізнаний з сучасними науковими школами, інноваційними технологіями та підходами, передовим досвідом. Демонструє стійкий професійний інтерес до практики соціальної роботи. Виявляє знання та розуміння суті і спрямованості основних державних нормативних документів щодо соціально-правового захисту різних типів клієнтів.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i/>
          <w:sz w:val="28"/>
          <w:szCs w:val="28"/>
          <w:lang w:val="uk-UA" w:eastAsia="ru-RU"/>
        </w:rPr>
        <w:t>Уміє:</w:t>
      </w:r>
    </w:p>
    <w:p w:rsidR="00DA4941" w:rsidRPr="00523E48" w:rsidRDefault="00DA4941" w:rsidP="00523E48">
      <w:pPr>
        <w:numPr>
          <w:ilvl w:val="0"/>
          <w:numId w:val="7"/>
        </w:numPr>
        <w:shd w:val="clear" w:color="auto" w:fill="FFFFFF"/>
        <w:tabs>
          <w:tab w:val="left" w:pos="720"/>
        </w:tabs>
        <w:spacing w:after="0" w:line="276" w:lineRule="auto"/>
        <w:ind w:left="0"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аналізувати, порівнювати, узагальнювати, робити власні висновки, застосовувати сучасні методи дослідження;</w:t>
      </w:r>
    </w:p>
    <w:p w:rsidR="00DA4941" w:rsidRPr="00523E48" w:rsidRDefault="00DA4941" w:rsidP="00523E48">
      <w:pPr>
        <w:numPr>
          <w:ilvl w:val="0"/>
          <w:numId w:val="7"/>
        </w:numPr>
        <w:shd w:val="clear" w:color="auto" w:fill="FFFFFF"/>
        <w:tabs>
          <w:tab w:val="left" w:pos="720"/>
        </w:tabs>
        <w:spacing w:after="0" w:line="276" w:lineRule="auto"/>
        <w:ind w:left="0"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визначати мету і завдання, добирати відповідні зміст, форми, методи роботи в межах різних напрямків соціальної роботи у закладах соціальної сфери та обирати технології вирішення соціальних проблем відповідно до  нормативних актів, теоретичних підходів і концепцій;</w:t>
      </w:r>
    </w:p>
    <w:p w:rsidR="00DA4941" w:rsidRPr="00523E48" w:rsidRDefault="00DA4941" w:rsidP="00523E48">
      <w:pPr>
        <w:numPr>
          <w:ilvl w:val="0"/>
          <w:numId w:val="7"/>
        </w:numPr>
        <w:shd w:val="clear" w:color="auto" w:fill="FFFFFF"/>
        <w:tabs>
          <w:tab w:val="left" w:pos="720"/>
        </w:tabs>
        <w:spacing w:after="0" w:line="276" w:lineRule="auto"/>
        <w:ind w:left="0"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/>
        </w:rPr>
        <w:t>моделювати необхідні умови для надання допомоги особистості у кризових ситуаціях в межах окремих технологій діяльності;</w:t>
      </w:r>
    </w:p>
    <w:p w:rsidR="00DA4941" w:rsidRPr="00523E48" w:rsidRDefault="00DA4941" w:rsidP="00523E48">
      <w:pPr>
        <w:numPr>
          <w:ilvl w:val="0"/>
          <w:numId w:val="7"/>
        </w:numPr>
        <w:shd w:val="clear" w:color="auto" w:fill="FFFFFF"/>
        <w:tabs>
          <w:tab w:val="left" w:pos="720"/>
        </w:tabs>
        <w:spacing w:after="0" w:line="276" w:lineRule="auto"/>
        <w:ind w:left="0"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аналізувати ситуації з практики соціальної роботи, окреслювати та пояснювати чинники таких ситуацій; прогнозувати їх розвиток за несприятливих умов та рекомендувати науково обґрунтований психолого-педагогічний та методичний інструментарій розв'язання.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 xml:space="preserve">2. </w:t>
      </w:r>
      <w:r w:rsidRPr="00523E48">
        <w:rPr>
          <w:rFonts w:ascii="Times New Roman" w:hAnsi="Times New Roman"/>
          <w:bCs/>
          <w:i/>
          <w:sz w:val="28"/>
          <w:szCs w:val="28"/>
          <w:lang w:val="uk-UA" w:eastAsia="ru-RU"/>
        </w:rPr>
        <w:t xml:space="preserve">Оцінка „добре” </w:t>
      </w: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 xml:space="preserve">виставляється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вступнику</w:t>
      </w: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 xml:space="preserve">, який володіє матеріалом, передбаченим програмою вступного випробування з соціальної роботи. В основному, обізнаний, з сучасними науковими школами, теоретичними концепціями та підходами. Ознайомлений з основними державними нормативними документами щодо соціального захисту різних категорій населення. 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Виявляє обізнаність в основних технологіях соціальної роботи. Частково знайомий з науковими дослідженнями та практичними розробками вітчизняних науковців та практичних фахівців. Розуміє шляхи створення сприятливих умов для надання соціальної допомоги різним категоріям клієнтів.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bCs/>
          <w:i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i/>
          <w:sz w:val="28"/>
          <w:szCs w:val="28"/>
          <w:lang w:val="uk-UA" w:eastAsia="ru-RU"/>
        </w:rPr>
        <w:t>Уміє:</w:t>
      </w:r>
    </w:p>
    <w:p w:rsidR="00DA4941" w:rsidRPr="00523E48" w:rsidRDefault="00DA4941" w:rsidP="00523E48">
      <w:pPr>
        <w:pStyle w:val="ListParagraph"/>
        <w:numPr>
          <w:ilvl w:val="0"/>
          <w:numId w:val="7"/>
        </w:numPr>
        <w:shd w:val="clear" w:color="auto" w:fill="FFFFFF"/>
        <w:tabs>
          <w:tab w:val="clear" w:pos="720"/>
          <w:tab w:val="left" w:pos="0"/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 xml:space="preserve">визначати мету, завдання, зміст, форми та методи роботи в соціальних закладах, частково обирати технології вирішення соціальних проблем; </w:t>
      </w:r>
    </w:p>
    <w:p w:rsidR="00DA4941" w:rsidRPr="00523E48" w:rsidRDefault="00DA4941" w:rsidP="00523E48">
      <w:pPr>
        <w:pStyle w:val="ListParagraph"/>
        <w:numPr>
          <w:ilvl w:val="0"/>
          <w:numId w:val="7"/>
        </w:numPr>
        <w:shd w:val="clear" w:color="auto" w:fill="FFFFFF"/>
        <w:tabs>
          <w:tab w:val="clear" w:pos="720"/>
          <w:tab w:val="left" w:pos="0"/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>аналізувати соціальні ситуації з практики соціальної роботи, частково окреслюючи і пояснюючи чинники таких ситуацій, прогнозуючи їх розвиток за несприятливих умов та рекомендуючи науково обґрунтований психолого-педагогічний і методичний інструментарій розв'язання.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 xml:space="preserve">3. </w:t>
      </w:r>
      <w:r w:rsidRPr="00523E48">
        <w:rPr>
          <w:rFonts w:ascii="Times New Roman" w:hAnsi="Times New Roman"/>
          <w:i/>
          <w:sz w:val="28"/>
          <w:szCs w:val="28"/>
          <w:lang w:val="uk-UA" w:eastAsia="ru-RU"/>
        </w:rPr>
        <w:t>Оцінка „задовільно”</w:t>
      </w:r>
      <w:r w:rsidRPr="00523E48">
        <w:rPr>
          <w:rFonts w:ascii="Times New Roman" w:hAnsi="Times New Roman"/>
          <w:sz w:val="28"/>
          <w:szCs w:val="28"/>
          <w:lang w:val="uk-UA" w:eastAsia="ru-RU"/>
        </w:rPr>
        <w:t xml:space="preserve"> виставляється </w:t>
      </w:r>
      <w:r>
        <w:rPr>
          <w:rFonts w:ascii="Times New Roman" w:hAnsi="Times New Roman"/>
          <w:sz w:val="28"/>
          <w:szCs w:val="28"/>
          <w:lang w:val="uk-UA" w:eastAsia="ru-RU"/>
        </w:rPr>
        <w:t>вступник</w:t>
      </w:r>
      <w:r w:rsidRPr="00523E48">
        <w:rPr>
          <w:rFonts w:ascii="Times New Roman" w:hAnsi="Times New Roman"/>
          <w:sz w:val="28"/>
          <w:szCs w:val="28"/>
          <w:lang w:val="uk-UA" w:eastAsia="ru-RU"/>
        </w:rPr>
        <w:t xml:space="preserve">у, який ознайомлений з </w:t>
      </w: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 xml:space="preserve">матеріалом, передбаченим програмою вступного випробування з соціальної роботи. </w:t>
      </w:r>
      <w:r w:rsidRPr="00523E48">
        <w:rPr>
          <w:rFonts w:ascii="Times New Roman" w:hAnsi="Times New Roman"/>
          <w:sz w:val="28"/>
          <w:szCs w:val="28"/>
          <w:lang w:val="uk-UA" w:eastAsia="ru-RU"/>
        </w:rPr>
        <w:t xml:space="preserve">та відтворює його на репродуктивному рівні. Ознайомлений з окремими теоретичними концепціями та підходами. Називає основні нормативні документи щодо соціально-правового захисту </w:t>
      </w: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різних категорій дітей та молоді, але фрагментарно демонструє знання їх суті. Має початкові уміння соціальної роботи (зіставлення та узагальнення) у закладах і установах соціальної сфери, не виявляючи навичок самостійного творчого мислення. Частково ознайомлений з науковими дослідженнями та практичними розробками науковців і практиків.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sz w:val="28"/>
          <w:szCs w:val="28"/>
          <w:lang w:val="uk-UA" w:eastAsia="ru-RU"/>
        </w:rPr>
        <w:t xml:space="preserve">Уміння визначати мету, завдання, зміст і форми роботи з соціальної роботи не є системними і цілісними. Розуміє необхідність створення сприятливих умов для </w:t>
      </w: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 xml:space="preserve">надання </w:t>
      </w:r>
      <w:r w:rsidRPr="00523E48">
        <w:rPr>
          <w:rFonts w:ascii="Times New Roman" w:hAnsi="Times New Roman"/>
          <w:sz w:val="28"/>
          <w:szCs w:val="28"/>
          <w:lang w:val="uk-UA" w:eastAsia="ru-RU"/>
        </w:rPr>
        <w:t xml:space="preserve">повноцінної всебічної соціальної </w:t>
      </w: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допомоги різним категоріям клієнтів, але недостатньо володіє психолого-педагогічним та методичним інструментарієм. Аналізуючи соціальну ситуацію, називає окремі чинники таких ситуацій та здійснює часткове і поверхове прогнозування їх розвитку за несприятливих умов соціалізації, має труднощі у виборі шляхів розв'язання.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 xml:space="preserve">4. </w:t>
      </w:r>
      <w:r w:rsidRPr="00523E48">
        <w:rPr>
          <w:rFonts w:ascii="Times New Roman" w:hAnsi="Times New Roman"/>
          <w:bCs/>
          <w:i/>
          <w:sz w:val="28"/>
          <w:szCs w:val="28"/>
          <w:lang w:val="uk-UA" w:eastAsia="ru-RU"/>
        </w:rPr>
        <w:t>Оцінка „незадовільно”</w:t>
      </w: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 xml:space="preserve"> виставляється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вступник</w:t>
      </w: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у, який ознайомлений з навчальним матеріалом на рівні розпізнавання і відтворення окремих фактів і фрагментів, що становить певну частину змісту навчальної програми до державної атестації з соціальної роботи.</w:t>
      </w:r>
    </w:p>
    <w:p w:rsidR="00DA4941" w:rsidRPr="00523E48" w:rsidRDefault="00DA4941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Знає про існування нормативних документів в галузі соціальної роботи, окремі називає, але не знає їх суті і націленості. Знання теоретичних концепцій і підходів дуже фрагментарні і поверхневі.</w:t>
      </w:r>
    </w:p>
    <w:p w:rsidR="00DA4941" w:rsidRPr="00523E48" w:rsidRDefault="00DA4941" w:rsidP="00523E48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Практичні уміння і навички соціальної роботи частково сформовані на елементарному рівні.</w:t>
      </w:r>
    </w:p>
    <w:p w:rsidR="00DA4941" w:rsidRPr="00523E48" w:rsidRDefault="00DA4941" w:rsidP="00523E48">
      <w:pPr>
        <w:shd w:val="clear" w:color="auto" w:fill="FFFFFF"/>
        <w:tabs>
          <w:tab w:val="left" w:pos="540"/>
        </w:tabs>
        <w:spacing w:after="0" w:line="276" w:lineRule="auto"/>
        <w:ind w:firstLine="540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br w:type="page"/>
      </w:r>
      <w:r w:rsidRPr="00523E48">
        <w:rPr>
          <w:rFonts w:ascii="Times New Roman" w:hAnsi="Times New Roman"/>
          <w:b/>
          <w:sz w:val="28"/>
          <w:szCs w:val="28"/>
          <w:lang w:val="uk-UA" w:eastAsia="ru-RU"/>
        </w:rPr>
        <w:t>ІІІ. ЗМІСТ ПРОГРАМИ</w:t>
      </w:r>
    </w:p>
    <w:p w:rsidR="00DA4941" w:rsidRPr="00523E48" w:rsidRDefault="00DA4941" w:rsidP="00523E48">
      <w:pPr>
        <w:spacing w:after="0" w:line="276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/>
        </w:rPr>
        <w:t>РОЗДІЛ 1. ТЕОРЕТИЧНІ ЗАСАДИ СОЦІАЛЬНОЇ РОБОТИ</w:t>
      </w:r>
    </w:p>
    <w:p w:rsidR="00DA4941" w:rsidRPr="00523E48" w:rsidRDefault="00DA4941" w:rsidP="004E5B81">
      <w:pPr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 w:eastAsia="ru-RU"/>
        </w:rPr>
        <w:t>Закономірності та принципи соціальної роботи</w:t>
      </w:r>
    </w:p>
    <w:p w:rsidR="00DA4941" w:rsidRPr="00523E48" w:rsidRDefault="00DA4941" w:rsidP="004E5B81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 xml:space="preserve">Особливості сучасної соціальної політики в Україні, стан і тенденції соціального розвитку України. Кризові явища та процеси в українському суспільстві. Організація соціального захисту різних категорій населення. Значення соціальної політики держави в забезпеченні прав і свобод громадян, задоволення їхніх основних потреб та інтересів. </w:t>
      </w:r>
    </w:p>
    <w:p w:rsidR="00DA4941" w:rsidRPr="00523E48" w:rsidRDefault="00DA4941" w:rsidP="004E5B81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 xml:space="preserve">Сучасні теорії соціальної роботи. Теорія індивідуальної, групової, общинної соціальної роботи. Теорія соціального адміністрування та планування соціальної роботи. </w:t>
      </w:r>
    </w:p>
    <w:p w:rsidR="00DA4941" w:rsidRPr="00523E48" w:rsidRDefault="00DA4941" w:rsidP="004E5B81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Система цінностей у соціальній роботі. Базові цінності соціальної роботи в Україні. Професійна етика соціального працівника.</w:t>
      </w:r>
    </w:p>
    <w:p w:rsidR="00DA4941" w:rsidRPr="00523E48" w:rsidRDefault="00DA4941" w:rsidP="004E5B81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Сутність соціальної роботи. Різні визначення соціальної роботи. Мета і завдання соціальної роботи.</w:t>
      </w:r>
    </w:p>
    <w:p w:rsidR="00DA4941" w:rsidRPr="00523E48" w:rsidRDefault="00DA4941" w:rsidP="006B3BDA">
      <w:pPr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/>
        </w:rPr>
        <w:t>Соціальна робота як вид професійної діяльності</w:t>
      </w:r>
    </w:p>
    <w:p w:rsidR="00DA4941" w:rsidRPr="00523E48" w:rsidRDefault="00DA4941" w:rsidP="006B3BDA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 xml:space="preserve">Професія «соціальний працівник» в Україні. Офіційне визнання професії. Розвиток практики соціальної роботи в сучасній Україні. Етичний кодекс соціального працівника в Україні. Сфери діяльності та рольові моделі соціального працівника в Україні. </w:t>
      </w:r>
    </w:p>
    <w:p w:rsidR="00DA4941" w:rsidRPr="00523E48" w:rsidRDefault="00DA4941" w:rsidP="004E5B81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Поняття процесу практичної соціальної роботи. Аналіз рис процесу соціальної роботи, в тому числі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 xml:space="preserve"> його циклічності. Опис фаз процесу роботи з клієнтом: первинне оцінювання, планування догляду, втручання, кінцеве оцінювання. Аналіз ситуацій із визначенням мети і завдань втручання.</w:t>
      </w:r>
    </w:p>
    <w:p w:rsidR="00DA4941" w:rsidRPr="00523E48" w:rsidRDefault="00DA4941" w:rsidP="004E5B81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Соціальна робота як професія. Соціальний робітник, соціальний працівник і фахівець з соціальної роботи: кваліфікаційні характеристики. Сфери та напрямки діяльності соціального працівника. Основні функції соціального працівника. Навички соціального працівника. Професійний соціальний працівник та соціальний працівник на громадських засадах (волонтер).</w:t>
      </w:r>
    </w:p>
    <w:p w:rsidR="00DA4941" w:rsidRPr="00523E48" w:rsidRDefault="00DA4941" w:rsidP="004E5B81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Об’єкт і суб’єкт соціальної роботи. Рівні залучення клієнтів у процес соціальної роботи: отримувач, користувач, споживач. Поняття «клієнт» у соціальній роботі. «Клієнт соціальної роботи» у широкому значенні та вразливі (маргіналізовані) верстви населення в Україні. Поняття соціального виключення та дискримінації клієнтів. Імпауермент клієнтів. Характеристика професійної соціальної допомоги та професійних стосунків. Професійні межі у стосунках з клієнтом.</w:t>
      </w:r>
    </w:p>
    <w:p w:rsidR="00DA4941" w:rsidRPr="00523E48" w:rsidRDefault="00DA4941" w:rsidP="006B3BDA">
      <w:pPr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/>
        </w:rPr>
        <w:t>Нормативно-правові засади соціальної роботи в Україні</w:t>
      </w:r>
    </w:p>
    <w:p w:rsidR="00DA4941" w:rsidRPr="00523E48" w:rsidRDefault="00DA4941" w:rsidP="006B3BDA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 xml:space="preserve">Соціальна політика в Україні. Українське законодавство щодо соціальної роботи в Україні. Соціальний захист в Україні. Рівні соціального захисту. Поняття соціального забезпечення. Види забезпечення в Україні. Особливості державної допомоги. Пільги, гарантії і компенсації як види соціального забезпечення. </w:t>
      </w:r>
    </w:p>
    <w:p w:rsidR="00DA4941" w:rsidRPr="00523E48" w:rsidRDefault="00DA4941" w:rsidP="006B3BDA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Міжнародні та українські нормативно правові документи, які регулюють сферу професійної діяльності соціального працівника.</w:t>
      </w:r>
    </w:p>
    <w:p w:rsidR="00DA4941" w:rsidRDefault="00DA4941" w:rsidP="00523E48">
      <w:pPr>
        <w:spacing w:after="0" w:line="276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/>
        </w:rPr>
        <w:t xml:space="preserve">РОЗДІЛ 2. </w:t>
      </w:r>
    </w:p>
    <w:p w:rsidR="00DA4941" w:rsidRPr="00523E48" w:rsidRDefault="00DA4941" w:rsidP="00523E48">
      <w:pPr>
        <w:spacing w:after="0" w:line="276" w:lineRule="auto"/>
        <w:ind w:firstLine="54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/>
        </w:rPr>
        <w:t>СОЦІАЛЬНА РОБОТА З ОКРЕМИМИ КАТЕГОРІЯМИ КЛІЄНТІВ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 w:eastAsia="ru-RU"/>
        </w:rPr>
        <w:t>Соціальна робота з дітьми вулиці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Соціальний портрет дітей вулиці. Історичний аспект проблеми дитячої безпритульності у порівнянні з дитячою безпритульністю 20-х років. Категорії дітей вулиці. Основні напрями, форми і методи соціальної роботи з безпритульними та бездоглядними дітьми.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 w:eastAsia="ru-RU"/>
        </w:rPr>
        <w:t>Соціальна робота з особами з функціональними обмеженнями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Аналіз ставлення суспільства до людей з особливими потребами. Соціальні проблеми людей з особливими потребами в Україні. Можливості реабілітації осіб з фізичними і психічними вадами в Україні. Термінологія соціального працівника у роботі з клієнтами, що мають особливі потреби. Рефлективна та індивідуальна моделі роботи. Соціальна модель соціальної роботи з людьми з особливими потребами. Основні напрями, форми і методи соціальної реабілітації осіб з функціональними обмеженнями.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/>
          <w:bCs/>
          <w:i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 w:eastAsia="ru-RU"/>
        </w:rPr>
        <w:t>Соціальна робота з особами похилого віку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Особливості соціальної політики щодо осіб похилого віку в Україні. Періоди та типи старості. Соціальні та психологічні проблеми осіб похилого віку та їх зв’язок із віковими психофізіологічними особливостями. Соціальна робота з людьми похилого віку в Україні та можливі перспективи її розвитку. Основні обов’язки соціального працівника у роботі з особами похилого віку. Компетентність соціального працівника у роботі з клієнтами літнього віку. Функціонування закладів системи соціального обслуговування клієнтів літнього віку. Особливості соціальної роботи з людьми похилого віку в інституціях. Специфіка та зміст діяльності територіальних центрів в Україні. Принципи, форми і методи соціальної роботи з клієнтами похилого віку.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 w:eastAsia="ru-RU"/>
        </w:rPr>
        <w:t>Соціальна робота з сім’ями, що опинились у складних життєвих обставинах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Життєдіяльність сім’ї як об’єкт соціальної роботи. Поняття „складні життєві обставини”. Класифікація сімей, що перебувають у складних життєвих обставинах. Основні напрями соціальної роботи з сім’ями, що перебувають у складних життєвих обставинах. Форми і методи соціальної роботи з сім’ями, що перебувають у складних життєвих обставинах. Взаємодія соціальних служб в процесі надання соціальних послуг сім’ям, що опинились у складних життєвих обставинах.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/>
          <w:bCs/>
          <w:i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 w:eastAsia="ru-RU"/>
        </w:rPr>
        <w:t>Соціальна робота з особами, схильними до правопорушень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/>
          <w:bCs/>
          <w:i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Ресоціалізація осіб, які перебувають в конфлікті зі законом, як об’єкт соціальної роботи. Психологічні особливості осіб, схильних до правопорушень. Категорії осіб, схильних до правопорушень. Чинники соціальної дезадаптації, пов’язані із кримінальним покаранням. Соціальні і психологічні проблеми осіб, що перебувають або повернулися з місць позбавлення волі.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Відновний, реабілітаційний та корекційний підходи до ресоціалізації осіб, які перебувають в конфлікті зі законом. Соціальна робота з особами, які відбувають покарання в пенітенціарних закладах. Соціальна адаптація і реінтеграція осіб, які звільнились із місць позбавлення волі. Соціальна реабілітація осіб, звільнених від відбування покарання з випробуванням або засуджених до покарань, не пов’язаних із позбавленням волі. Взаємодія установ виконання покарання і соціальних служб в процесі ресоціалізації осіб, засуджених за скоєння злочинів.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 w:eastAsia="ru-RU"/>
        </w:rPr>
        <w:t>Соціальна профілактика адиктивної поведінки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/>
          <w:bCs/>
          <w:i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Адиктивна поведінка як соціальне відхилення і як відхилення від психологічної норми. Види адикцій. Ознаки адиктивної поведінки. Причини і механізм формування адиктивної поведінки. Соціальні і особистісні наслідки адиктивної поведінки.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Сутність соціальної профілактики адиктивної поведінки. Моделі соціальної профілактики адиктивної поведінки. Напрями, форми і методи соціальної профілактики адиктивної поведінки.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 w:eastAsia="ru-RU"/>
        </w:rPr>
        <w:t>Соціальна робота в галузі попередження захворювань, що передаються статевим шляхом та ВІЛ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/>
          <w:bCs/>
          <w:i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 xml:space="preserve">Хвороби, що передаються статевим шляхом (ХПСШ) як чинник, що формує норми сексуальної поведінки і як соціальна проблема. Шляхи розповсюдження ХПСШ та ВІЛ. Ознаки небезпечної щодо зараження ХПСШ поведінки. Соціальна та психологічна характеристика груп ризику зараження на ХПСШ. Зміст, моделі, принципи, форми і методи профілактики ХПСШ. Профілактична робота серед широких кіл населення та груп ризику. Стратегія зменшення шкоди у роботі з групами ризику. Соціальні і психологічні проблеми осіб, вражених ВІЛ. Зміст, форми і методи соціальної допомоги особам, які інфіковані ВІЛ та хворі на СНІД. </w:t>
      </w:r>
    </w:p>
    <w:p w:rsidR="00DA4941" w:rsidRPr="00523E48" w:rsidRDefault="00DA4941" w:rsidP="00DC59B3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/>
          <w:bCs/>
          <w:sz w:val="28"/>
          <w:szCs w:val="28"/>
          <w:lang w:val="uk-UA" w:eastAsia="ru-RU"/>
        </w:rPr>
        <w:t>Соціальна робота з особами, які перебувають у стані соціально-психологічної дезадаптації та зробили спробу суїциду</w:t>
      </w:r>
    </w:p>
    <w:p w:rsidR="00DA4941" w:rsidRPr="00523E48" w:rsidRDefault="00DA4941" w:rsidP="00F34438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523E48">
        <w:rPr>
          <w:rFonts w:ascii="Times New Roman" w:hAnsi="Times New Roman"/>
          <w:bCs/>
          <w:sz w:val="28"/>
          <w:szCs w:val="28"/>
          <w:lang w:val="uk-UA" w:eastAsia="ru-RU"/>
        </w:rPr>
        <w:t>Самогубство: проблема особистості і проблема суспільства. Типи суїцидів. Психологічні передумови суїцидальної поведінки. Причини і чинники суїцидів. Групи ризику формування суїцидальної поведінки. Процес формування суїцидальної поведінки. Характеристика суїцидального стану та ознаки людини, що знаходиться у суїцидальному стані. Засоби психологічної допомоги людині, яка знаходиться у суїцидальному стані. Основні принципи, форми і методи профілактики кризових станів людини, психологічної підтримки і реабілітації суїцидентів. Організація роботи кризових соціально-психологічних центрів та служби «Телефон довіри». Соціально-психологічна робота з оточенням суїцидента.</w:t>
      </w:r>
    </w:p>
    <w:p w:rsidR="00DA4941" w:rsidRPr="00523E48" w:rsidRDefault="00DA4941" w:rsidP="00523E48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br w:type="page"/>
      </w:r>
      <w:r w:rsidRPr="00523E48">
        <w:rPr>
          <w:rFonts w:ascii="Times New Roman" w:hAnsi="Times New Roman"/>
          <w:b/>
          <w:bCs/>
          <w:sz w:val="28"/>
          <w:szCs w:val="28"/>
          <w:lang w:val="uk-UA"/>
        </w:rPr>
        <w:t>СПИСОК РЕКОМЕНДОВАНОЇ ЛІТЕРАТУРИ</w:t>
      </w:r>
    </w:p>
    <w:p w:rsidR="00DA4941" w:rsidRPr="00523E48" w:rsidRDefault="00DA4941" w:rsidP="00523E48">
      <w:pPr>
        <w:pStyle w:val="ListParagraph"/>
        <w:numPr>
          <w:ilvl w:val="0"/>
          <w:numId w:val="9"/>
        </w:numPr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</w:rPr>
        <w:t>Актуальные проблемы социальной работы: [учебно-методическое пособие] / Л.Ц.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23E48">
        <w:rPr>
          <w:rFonts w:ascii="Times New Roman" w:hAnsi="Times New Roman"/>
          <w:bCs/>
          <w:sz w:val="28"/>
          <w:szCs w:val="28"/>
        </w:rPr>
        <w:t>Ваховский, А.П.Песоцкая, В.А.Кратинова, Н.Б.Ларионова, К.М.Чертова, Н.В.Маркова ,Н.А.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23E48">
        <w:rPr>
          <w:rFonts w:ascii="Times New Roman" w:hAnsi="Times New Roman"/>
          <w:bCs/>
          <w:sz w:val="28"/>
          <w:szCs w:val="28"/>
        </w:rPr>
        <w:t>Остороська; Гос. закл. «Луган.нац ..ун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523E48">
        <w:rPr>
          <w:rFonts w:ascii="Times New Roman" w:hAnsi="Times New Roman"/>
          <w:bCs/>
          <w:sz w:val="28"/>
          <w:szCs w:val="28"/>
        </w:rPr>
        <w:t>т имени Тараса Шевченко». – М.: «Элтон-2», 2011 .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–</w:t>
      </w:r>
      <w:r w:rsidRPr="00523E48">
        <w:rPr>
          <w:rFonts w:ascii="Times New Roman" w:hAnsi="Times New Roman"/>
          <w:bCs/>
          <w:sz w:val="28"/>
          <w:szCs w:val="28"/>
        </w:rPr>
        <w:t xml:space="preserve"> 129 с .</w:t>
      </w:r>
    </w:p>
    <w:p w:rsidR="00DA4941" w:rsidRPr="00523E48" w:rsidRDefault="00DA4941" w:rsidP="00523E48">
      <w:pPr>
        <w:pStyle w:val="ListParagraph"/>
        <w:numPr>
          <w:ilvl w:val="0"/>
          <w:numId w:val="9"/>
        </w:numPr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Введення у соціальну роботу</w:t>
      </w:r>
      <w:r>
        <w:rPr>
          <w:rFonts w:ascii="Times New Roman" w:hAnsi="Times New Roman"/>
          <w:bCs/>
          <w:sz w:val="28"/>
          <w:szCs w:val="28"/>
          <w:lang w:val="uk-UA"/>
        </w:rPr>
        <w:t>: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авчальний посібник. — К.: Фенікс, 2001. –288 с.</w:t>
      </w:r>
    </w:p>
    <w:p w:rsidR="00DA4941" w:rsidRPr="00523E48" w:rsidRDefault="00DA4941" w:rsidP="00523E48">
      <w:pPr>
        <w:pStyle w:val="ListParagraph"/>
        <w:numPr>
          <w:ilvl w:val="0"/>
          <w:numId w:val="9"/>
        </w:numPr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Вступ до соціальної роботи : [навчальний посібник для студентів вищих навчальних закла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дів / за ред. Т. В. Семігіної, 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І.І. Миновича]. – К. : Академвидав, 2005. – 304 с.</w:t>
      </w:r>
    </w:p>
    <w:p w:rsidR="00DA4941" w:rsidRPr="00523E48" w:rsidRDefault="00DA4941" w:rsidP="00523E48">
      <w:pPr>
        <w:pStyle w:val="ListParagraph"/>
        <w:numPr>
          <w:ilvl w:val="0"/>
          <w:numId w:val="9"/>
        </w:numPr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Енциклопедія для фахівців соціальної сфери / За заг. ред. проф. І.Д.Звєрєвої. –Київ, Сімферополь: Унiверсум, 2012. – 536 с.</w:t>
      </w:r>
    </w:p>
    <w:p w:rsidR="00DA4941" w:rsidRPr="00523E48" w:rsidRDefault="00DA4941" w:rsidP="00523E48">
      <w:pPr>
        <w:pStyle w:val="ListParagraph"/>
        <w:numPr>
          <w:ilvl w:val="0"/>
          <w:numId w:val="9"/>
        </w:numPr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Капська А. Й. Соціальна робота: технологічний аспект / А. Й. Капська. – К. : Центр навчальної літератури, 2004. – 352 с.</w:t>
      </w:r>
    </w:p>
    <w:p w:rsidR="00DA4941" w:rsidRPr="00523E48" w:rsidRDefault="00DA4941" w:rsidP="00523E48">
      <w:pPr>
        <w:pStyle w:val="ListParagraph"/>
        <w:numPr>
          <w:ilvl w:val="0"/>
          <w:numId w:val="9"/>
        </w:numPr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Лукашевич М.П., Семигіна Т.В.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Соціальна робота (теорія і практика): [Навчальний посібник]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/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М.П.Лукашевич, Т.В.Семигіна – К.: ІПК ДСЗУ, 2007. – 341 с.</w:t>
      </w:r>
    </w:p>
    <w:p w:rsidR="00DA4941" w:rsidRPr="00523E48" w:rsidRDefault="00DA4941" w:rsidP="00523E48">
      <w:pPr>
        <w:pStyle w:val="ListParagraph"/>
        <w:numPr>
          <w:ilvl w:val="0"/>
          <w:numId w:val="9"/>
        </w:numPr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Лютий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В.П.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Технологія соціальної роботи: Конспект лекцій: Розділ 1. Загальні технології соціальної роботи. – К.: Академія праці і соціальних відносин, 2003. – 75 с.</w:t>
      </w:r>
    </w:p>
    <w:p w:rsidR="00DA4941" w:rsidRPr="00523E48" w:rsidRDefault="00DA4941" w:rsidP="00523E48">
      <w:pPr>
        <w:pStyle w:val="ListParagraph"/>
        <w:numPr>
          <w:ilvl w:val="0"/>
          <w:numId w:val="9"/>
        </w:numPr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Основы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социальной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работы: [учеб. пособ. для студ. высш. учеб. заведений / Н. Ф. Басов, В. М. Басова, О. Н. Бессонова и др.] ; под ред. Н. Ф. Басова. – М. : Издательский центр „Академия”, 2008. – 288 с.</w:t>
      </w:r>
    </w:p>
    <w:p w:rsidR="00DA4941" w:rsidRPr="00523E48" w:rsidRDefault="00DA4941" w:rsidP="00523E48">
      <w:pPr>
        <w:pStyle w:val="ListParagraph"/>
        <w:numPr>
          <w:ilvl w:val="0"/>
          <w:numId w:val="9"/>
        </w:numPr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Соціальна робота в Україні: Навч. посібник / І.Д.Звєрєва, О.В.Безпалько, С.</w:t>
      </w:r>
      <w:r>
        <w:rPr>
          <w:rFonts w:ascii="Times New Roman" w:hAnsi="Times New Roman"/>
          <w:bCs/>
          <w:sz w:val="28"/>
          <w:szCs w:val="28"/>
          <w:lang w:val="uk-UA"/>
        </w:rPr>
        <w:t>Я.Харченко та ін.; За заг.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ред.: І. Д. Звєрєвої, Г.М.Лактіонової. – К. : Центр навчальної літератури, 2004. – 256 с.</w:t>
      </w:r>
    </w:p>
    <w:p w:rsidR="00DA4941" w:rsidRPr="00523E48" w:rsidRDefault="00DA4941" w:rsidP="00523E48">
      <w:pPr>
        <w:pStyle w:val="ListParagraph"/>
        <w:numPr>
          <w:ilvl w:val="0"/>
          <w:numId w:val="9"/>
        </w:numPr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Соціальна робота в Україні: Перші кроки/ Під ред.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В.Полтавця. – К.: Академія, 2000. – 236 с.</w:t>
      </w:r>
    </w:p>
    <w:p w:rsidR="00DA4941" w:rsidRPr="00523E48" w:rsidRDefault="00DA4941" w:rsidP="00523E48">
      <w:pPr>
        <w:pStyle w:val="ListParagraph"/>
        <w:numPr>
          <w:ilvl w:val="0"/>
          <w:numId w:val="9"/>
        </w:numPr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Соціальна робота: Навч. посібник, Ч.3: Робота з конкретними групами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клієнтів/За ред. Т.Семигіної та І.Григи.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– К.:Вид. дім «Києво-Могилянська академія», 2004.– 166 с.</w:t>
      </w:r>
    </w:p>
    <w:p w:rsidR="00DA4941" w:rsidRPr="00523E48" w:rsidRDefault="00DA4941" w:rsidP="00523E48">
      <w:pPr>
        <w:pStyle w:val="ListParagraph"/>
        <w:numPr>
          <w:ilvl w:val="0"/>
          <w:numId w:val="9"/>
        </w:numPr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23E48">
        <w:rPr>
          <w:rFonts w:ascii="Times New Roman" w:hAnsi="Times New Roman"/>
          <w:bCs/>
          <w:sz w:val="28"/>
          <w:szCs w:val="28"/>
          <w:lang w:val="uk-UA"/>
        </w:rPr>
        <w:t>Тюптя Л.Т. Соціальна робота: теорія і практика: [Навч.посіб.] – 2-ге вид., перероб.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і 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 xml:space="preserve">доп. / Л.Т.Тюптя, І.Б.Іванова. </w:t>
      </w:r>
      <w:r>
        <w:rPr>
          <w:rFonts w:ascii="Times New Roman" w:hAnsi="Times New Roman"/>
          <w:bCs/>
          <w:sz w:val="28"/>
          <w:szCs w:val="28"/>
          <w:lang w:val="uk-UA"/>
        </w:rPr>
        <w:t>–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 xml:space="preserve"> К.: Знання, 2008. – 574 </w:t>
      </w:r>
      <w:r w:rsidRPr="00523E48">
        <w:rPr>
          <w:rFonts w:ascii="Times New Roman" w:hAnsi="Times New Roman"/>
          <w:bCs/>
          <w:sz w:val="28"/>
          <w:szCs w:val="28"/>
        </w:rPr>
        <w:t>c</w:t>
      </w:r>
      <w:r w:rsidRPr="00523E4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DA4941" w:rsidRPr="00523E48" w:rsidRDefault="00DA4941" w:rsidP="00523E48">
      <w:pPr>
        <w:spacing w:after="0" w:line="276" w:lineRule="auto"/>
        <w:ind w:firstLine="540"/>
        <w:rPr>
          <w:lang w:val="uk-UA"/>
        </w:rPr>
      </w:pPr>
    </w:p>
    <w:sectPr w:rsidR="00DA4941" w:rsidRPr="00523E48" w:rsidSect="00D87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253A3"/>
    <w:multiLevelType w:val="hybridMultilevel"/>
    <w:tmpl w:val="102A6DB6"/>
    <w:lvl w:ilvl="0" w:tplc="29E834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A84B62"/>
    <w:multiLevelType w:val="hybridMultilevel"/>
    <w:tmpl w:val="8682BFF6"/>
    <w:lvl w:ilvl="0" w:tplc="696CC40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64A498F"/>
    <w:multiLevelType w:val="hybridMultilevel"/>
    <w:tmpl w:val="138EB54E"/>
    <w:lvl w:ilvl="0" w:tplc="AA54D21C"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3">
    <w:nsid w:val="212B1EF7"/>
    <w:multiLevelType w:val="hybridMultilevel"/>
    <w:tmpl w:val="66DED492"/>
    <w:lvl w:ilvl="0" w:tplc="29E83460"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4">
    <w:nsid w:val="22C52485"/>
    <w:multiLevelType w:val="hybridMultilevel"/>
    <w:tmpl w:val="6262AD48"/>
    <w:lvl w:ilvl="0" w:tplc="29E83460"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>
    <w:nsid w:val="2416177B"/>
    <w:multiLevelType w:val="hybridMultilevel"/>
    <w:tmpl w:val="8682BFF6"/>
    <w:lvl w:ilvl="0" w:tplc="696CC40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2B0C2AC0"/>
    <w:multiLevelType w:val="hybridMultilevel"/>
    <w:tmpl w:val="593E06D6"/>
    <w:lvl w:ilvl="0" w:tplc="9D1A5ADE">
      <w:start w:val="1"/>
      <w:numFmt w:val="decimal"/>
      <w:lvlText w:val="%1."/>
      <w:lvlJc w:val="left"/>
      <w:pPr>
        <w:ind w:left="93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484658FF"/>
    <w:multiLevelType w:val="hybridMultilevel"/>
    <w:tmpl w:val="DD2EB8A6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4EA97B8C"/>
    <w:multiLevelType w:val="hybridMultilevel"/>
    <w:tmpl w:val="D3F8581E"/>
    <w:lvl w:ilvl="0" w:tplc="29E8346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53813A53"/>
    <w:multiLevelType w:val="hybridMultilevel"/>
    <w:tmpl w:val="9AE2698C"/>
    <w:lvl w:ilvl="0" w:tplc="29E834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9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7664"/>
    <w:rsid w:val="00025AD7"/>
    <w:rsid w:val="0003264F"/>
    <w:rsid w:val="00057909"/>
    <w:rsid w:val="00066FE5"/>
    <w:rsid w:val="00093796"/>
    <w:rsid w:val="000E1583"/>
    <w:rsid w:val="001204FF"/>
    <w:rsid w:val="001578EF"/>
    <w:rsid w:val="001C1531"/>
    <w:rsid w:val="001E1AF5"/>
    <w:rsid w:val="002034FB"/>
    <w:rsid w:val="00224EA9"/>
    <w:rsid w:val="002F5797"/>
    <w:rsid w:val="003D31DC"/>
    <w:rsid w:val="003D549D"/>
    <w:rsid w:val="004E5B81"/>
    <w:rsid w:val="00516910"/>
    <w:rsid w:val="00523E48"/>
    <w:rsid w:val="006415AF"/>
    <w:rsid w:val="006B3BDA"/>
    <w:rsid w:val="00714E0B"/>
    <w:rsid w:val="00790920"/>
    <w:rsid w:val="007A54F8"/>
    <w:rsid w:val="008352EF"/>
    <w:rsid w:val="008549DA"/>
    <w:rsid w:val="008A1114"/>
    <w:rsid w:val="00941D1F"/>
    <w:rsid w:val="00953289"/>
    <w:rsid w:val="00956BDB"/>
    <w:rsid w:val="009637DD"/>
    <w:rsid w:val="00A352EB"/>
    <w:rsid w:val="00BE0820"/>
    <w:rsid w:val="00C743B4"/>
    <w:rsid w:val="00C75E0F"/>
    <w:rsid w:val="00C97664"/>
    <w:rsid w:val="00CA5616"/>
    <w:rsid w:val="00D14A75"/>
    <w:rsid w:val="00D30143"/>
    <w:rsid w:val="00D469F3"/>
    <w:rsid w:val="00D5276F"/>
    <w:rsid w:val="00D75554"/>
    <w:rsid w:val="00D879D7"/>
    <w:rsid w:val="00DA4941"/>
    <w:rsid w:val="00DC59B3"/>
    <w:rsid w:val="00E5753E"/>
    <w:rsid w:val="00E74342"/>
    <w:rsid w:val="00F34438"/>
    <w:rsid w:val="00FA2B08"/>
    <w:rsid w:val="00FB2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79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976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10</Pages>
  <Words>2775</Words>
  <Characters>15818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Папа</dc:creator>
  <cp:keywords/>
  <dc:description/>
  <cp:lastModifiedBy>207a</cp:lastModifiedBy>
  <cp:revision>10</cp:revision>
  <dcterms:created xsi:type="dcterms:W3CDTF">2016-02-26T09:06:00Z</dcterms:created>
  <dcterms:modified xsi:type="dcterms:W3CDTF">2016-03-10T11:15:00Z</dcterms:modified>
</cp:coreProperties>
</file>